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8C" w:rsidRDefault="00031C9C">
      <w:pPr>
        <w:jc w:val="left"/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>第６号様式（第１３条関係）</w:t>
      </w:r>
    </w:p>
    <w:p w:rsidR="0067018C" w:rsidRDefault="00031C9C">
      <w:pPr>
        <w:ind w:left="5953"/>
        <w:jc w:val="left"/>
      </w:pPr>
      <w:r>
        <w:rPr>
          <w:rFonts w:asciiTheme="minorEastAsia" w:hAnsiTheme="minorEastAsia" w:cs="MS-Mincho"/>
          <w:kern w:val="0"/>
          <w:sz w:val="23"/>
          <w:szCs w:val="23"/>
        </w:rPr>
        <w:t>令和　　年　　月　　日</w:t>
      </w:r>
    </w:p>
    <w:p w:rsidR="0067018C" w:rsidRDefault="0067018C">
      <w:pPr>
        <w:ind w:left="5953"/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67018C">
      <w:pPr>
        <w:ind w:left="5953"/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67018C">
      <w:pPr>
        <w:ind w:left="5953"/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031C9C">
      <w:pPr>
        <w:jc w:val="center"/>
        <w:rPr>
          <w:rFonts w:asciiTheme="minorEastAsia" w:hAnsiTheme="minorEastAsia" w:cs="MS-Mincho"/>
          <w:b/>
          <w:kern w:val="0"/>
          <w:sz w:val="23"/>
          <w:szCs w:val="23"/>
        </w:rPr>
      </w:pPr>
      <w:r>
        <w:rPr>
          <w:rFonts w:asciiTheme="minorEastAsia" w:hAnsiTheme="minorEastAsia" w:cs="MS-Mincho"/>
          <w:b/>
          <w:kern w:val="0"/>
          <w:sz w:val="23"/>
          <w:szCs w:val="23"/>
        </w:rPr>
        <w:t>紙入札参加届出書</w:t>
      </w:r>
    </w:p>
    <w:p w:rsidR="0067018C" w:rsidRDefault="0067018C">
      <w:pPr>
        <w:jc w:val="center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031C9C">
      <w:pPr>
        <w:jc w:val="left"/>
      </w:pPr>
      <w:r>
        <w:rPr>
          <w:rFonts w:asciiTheme="minorEastAsia" w:hAnsiTheme="minorEastAsia" w:cs="MS-Mincho"/>
          <w:kern w:val="0"/>
          <w:sz w:val="23"/>
          <w:szCs w:val="23"/>
        </w:rPr>
        <w:t>鹿児島市船舶事業管理者　殿</w:t>
      </w:r>
    </w:p>
    <w:p w:rsidR="0067018C" w:rsidRDefault="0067018C">
      <w:pPr>
        <w:jc w:val="left"/>
        <w:rPr>
          <w:rFonts w:asciiTheme="minorEastAsia" w:hAnsiTheme="minorEastAsia" w:cs="MS-Mincho"/>
          <w:kern w:val="0"/>
          <w:sz w:val="23"/>
          <w:szCs w:val="23"/>
        </w:rPr>
      </w:pPr>
      <w:bookmarkStart w:id="0" w:name="_GoBack"/>
      <w:bookmarkEnd w:id="0"/>
    </w:p>
    <w:p w:rsidR="0067018C" w:rsidRDefault="00031C9C">
      <w:pPr>
        <w:ind w:left="3543"/>
        <w:jc w:val="left"/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spacing w:val="115"/>
          <w:kern w:val="0"/>
          <w:sz w:val="23"/>
          <w:szCs w:val="23"/>
        </w:rPr>
        <w:t>所在地</w:t>
      </w:r>
      <w:r>
        <w:rPr>
          <w:rFonts w:asciiTheme="minorEastAsia" w:hAnsiTheme="minorEastAsia" w:cs="MS-Mincho"/>
          <w:kern w:val="0"/>
          <w:sz w:val="23"/>
          <w:szCs w:val="23"/>
        </w:rPr>
        <w:t xml:space="preserve">：　</w:t>
      </w:r>
    </w:p>
    <w:p w:rsidR="0067018C" w:rsidRDefault="00031C9C">
      <w:pPr>
        <w:ind w:left="3543"/>
        <w:jc w:val="left"/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 xml:space="preserve">商号又は名称：　</w:t>
      </w:r>
    </w:p>
    <w:p w:rsidR="0067018C" w:rsidRDefault="00031C9C">
      <w:pPr>
        <w:ind w:left="3543" w:right="-286"/>
        <w:jc w:val="left"/>
        <w:rPr>
          <w:rFonts w:asciiTheme="minorEastAsia" w:hAnsiTheme="minorEastAsia" w:cs="MS-Mincho" w:hint="eastAsia"/>
          <w:kern w:val="0"/>
          <w:sz w:val="18"/>
          <w:szCs w:val="18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 xml:space="preserve">代表者職氏名：　　　　　　　　　　　　　　　</w:t>
      </w:r>
    </w:p>
    <w:p w:rsidR="0067018C" w:rsidRDefault="0067018C">
      <w:pPr>
        <w:ind w:left="4393"/>
        <w:jc w:val="left"/>
        <w:rPr>
          <w:rFonts w:asciiTheme="minorEastAsia" w:hAnsiTheme="minorEastAsia" w:cs="MS-Mincho"/>
          <w:kern w:val="0"/>
          <w:sz w:val="18"/>
          <w:szCs w:val="18"/>
        </w:rPr>
      </w:pPr>
    </w:p>
    <w:p w:rsidR="0067018C" w:rsidRDefault="0067018C">
      <w:pPr>
        <w:ind w:left="4393"/>
        <w:jc w:val="left"/>
        <w:rPr>
          <w:rFonts w:asciiTheme="minorEastAsia" w:hAnsiTheme="minorEastAsia" w:cs="MS-Mincho"/>
          <w:kern w:val="0"/>
          <w:sz w:val="18"/>
          <w:szCs w:val="18"/>
        </w:rPr>
      </w:pPr>
    </w:p>
    <w:p w:rsidR="0067018C" w:rsidRDefault="00031C9C">
      <w:pPr>
        <w:ind w:firstLine="230"/>
        <w:jc w:val="left"/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>次の案件は，電子入札対象案件ではありますが，今回は下記の理由により，電子入札システムを利用しての参加ができないため，紙入札方式で参加します。</w:t>
      </w:r>
    </w:p>
    <w:p w:rsidR="0067018C" w:rsidRDefault="0067018C">
      <w:pPr>
        <w:ind w:firstLine="230"/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67018C">
      <w:pPr>
        <w:ind w:firstLine="230"/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031C9C">
      <w:pPr>
        <w:jc w:val="left"/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 xml:space="preserve">１　入札案件名　</w:t>
      </w:r>
    </w:p>
    <w:p w:rsidR="0067018C" w:rsidRDefault="0067018C">
      <w:pPr>
        <w:ind w:firstLine="230"/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67018C">
      <w:pPr>
        <w:jc w:val="left"/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031C9C">
      <w:pPr>
        <w:ind w:firstLine="230"/>
        <w:jc w:val="left"/>
      </w:pPr>
      <w:r>
        <w:rPr>
          <w:rFonts w:asciiTheme="minorEastAsia" w:hAnsiTheme="minorEastAsia" w:cs="MS-Mincho"/>
          <w:kern w:val="0"/>
          <w:sz w:val="23"/>
          <w:szCs w:val="23"/>
        </w:rPr>
        <w:t>（第１回入札書締切日時：令和　　年　月　　日　　時　　分）</w:t>
      </w:r>
    </w:p>
    <w:p w:rsidR="0067018C" w:rsidRDefault="00031C9C">
      <w:pPr>
        <w:ind w:firstLine="230"/>
        <w:jc w:val="left"/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>（　　　　開札予定日時：令和　　年　月　　日　　時　　分）</w:t>
      </w:r>
    </w:p>
    <w:p w:rsidR="0067018C" w:rsidRDefault="0067018C">
      <w:pPr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67018C">
      <w:pPr>
        <w:rPr>
          <w:rFonts w:asciiTheme="minorEastAsia" w:hAnsiTheme="minorEastAsia" w:cs="MS-Mincho"/>
          <w:kern w:val="0"/>
          <w:sz w:val="23"/>
          <w:szCs w:val="23"/>
        </w:rPr>
      </w:pPr>
    </w:p>
    <w:p w:rsidR="0067018C" w:rsidRDefault="00031C9C">
      <w:pPr>
        <w:rPr>
          <w:rFonts w:asciiTheme="minorEastAsia" w:hAnsiTheme="minorEastAsia" w:cs="MS-Mincho"/>
          <w:kern w:val="0"/>
          <w:sz w:val="23"/>
          <w:szCs w:val="23"/>
        </w:rPr>
      </w:pPr>
      <w:r>
        <w:rPr>
          <w:rFonts w:asciiTheme="minorEastAsia" w:hAnsiTheme="minorEastAsia" w:cs="MS-Mincho"/>
          <w:kern w:val="0"/>
          <w:sz w:val="23"/>
          <w:szCs w:val="23"/>
        </w:rPr>
        <w:t>２</w:t>
      </w:r>
      <w:r>
        <w:rPr>
          <w:rFonts w:asciiTheme="minorEastAsia" w:hAnsiTheme="minorEastAsia" w:cs="MS-Mincho"/>
          <w:kern w:val="0"/>
          <w:sz w:val="23"/>
          <w:szCs w:val="23"/>
        </w:rPr>
        <w:t xml:space="preserve"> </w:t>
      </w:r>
      <w:r>
        <w:rPr>
          <w:rFonts w:asciiTheme="minorEastAsia" w:hAnsiTheme="minorEastAsia" w:cs="MS-Mincho"/>
          <w:kern w:val="0"/>
          <w:sz w:val="23"/>
          <w:szCs w:val="23"/>
        </w:rPr>
        <w:t>電子入札システムでの参加ができない理由</w:t>
      </w:r>
    </w:p>
    <w:p w:rsidR="0067018C" w:rsidRDefault="00031C9C">
      <w:r>
        <w:rPr>
          <w:rFonts w:asciiTheme="minorEastAsia" w:hAnsiTheme="minorEastAsia"/>
        </w:rPr>
        <w:t xml:space="preserve">　</w:t>
      </w:r>
    </w:p>
    <w:sectPr w:rsidR="0067018C">
      <w:pgSz w:w="11906" w:h="16838"/>
      <w:pgMar w:top="1418" w:right="1418" w:bottom="1418" w:left="1418" w:header="0" w:footer="0" w:gutter="0"/>
      <w:cols w:space="720"/>
      <w:formProt w:val="0"/>
      <w:docGrid w:type="lines"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-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8C"/>
    <w:rsid w:val="00031C9C"/>
    <w:rsid w:val="0067018C"/>
    <w:rsid w:val="00C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A33DA"/>
  <w15:docId w15:val="{D987DBBC-F5DB-4AEE-8186-4F451ABD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Toshiba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藤田　勝</cp:lastModifiedBy>
  <cp:revision>6</cp:revision>
  <dcterms:created xsi:type="dcterms:W3CDTF">2018-08-07T00:34:00Z</dcterms:created>
  <dcterms:modified xsi:type="dcterms:W3CDTF">2024-05-22T00:02:00Z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