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4BBB7AB6"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CA3E16">
        <w:rPr>
          <w:rFonts w:hint="eastAsia"/>
          <w:u w:val="single"/>
        </w:rPr>
        <w:t>７２</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7BA466FB"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F0656D" w:rsidRPr="00F0656D">
        <w:rPr>
          <w:rFonts w:hint="eastAsia"/>
          <w:u w:val="single"/>
        </w:rPr>
        <w:t>滑川水路改築工事（その</w:t>
      </w:r>
      <w:r w:rsidR="002C19CF">
        <w:rPr>
          <w:rFonts w:hint="eastAsia"/>
          <w:u w:val="single"/>
        </w:rPr>
        <w:t>２</w:t>
      </w:r>
      <w:r w:rsidR="00F0656D" w:rsidRPr="00F0656D">
        <w:rPr>
          <w:rFonts w:hint="eastAsia"/>
          <w:u w:val="single"/>
        </w:rPr>
        <w:t>）</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C19CF"/>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80AB6"/>
    <w:rsid w:val="00491F05"/>
    <w:rsid w:val="004A7617"/>
    <w:rsid w:val="004C5F57"/>
    <w:rsid w:val="004E5BC9"/>
    <w:rsid w:val="004F5C96"/>
    <w:rsid w:val="00504702"/>
    <w:rsid w:val="00525BDA"/>
    <w:rsid w:val="0052765B"/>
    <w:rsid w:val="0053781E"/>
    <w:rsid w:val="00537ED9"/>
    <w:rsid w:val="00542275"/>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21DD7"/>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A3E16"/>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0656D"/>
    <w:rsid w:val="00F10DE6"/>
    <w:rsid w:val="00F13E94"/>
    <w:rsid w:val="00F1584D"/>
    <w:rsid w:val="00F666EC"/>
    <w:rsid w:val="00F66EB3"/>
    <w:rsid w:val="00F72BA0"/>
    <w:rsid w:val="00F97596"/>
    <w:rsid w:val="00FA1AA0"/>
    <w:rsid w:val="00FC1BBC"/>
    <w:rsid w:val="00FC3A8D"/>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323</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27</cp:revision>
  <cp:lastPrinted>2026-06-02T23:01:00Z</cp:lastPrinted>
  <dcterms:created xsi:type="dcterms:W3CDTF">2025-01-16T03:00:00Z</dcterms:created>
  <dcterms:modified xsi:type="dcterms:W3CDTF">2026-07-21T05:58:00Z</dcterms:modified>
</cp:coreProperties>
</file>